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65" w:rsidRDefault="00674C65" w:rsidP="00674C65">
      <w:pPr>
        <w:widowControl/>
        <w:spacing w:line="440" w:lineRule="exact"/>
        <w:jc w:val="left"/>
        <w:rPr>
          <w:rFonts w:ascii="微软雅黑" w:eastAsia="微软雅黑" w:hAnsi="微软雅黑"/>
          <w:sz w:val="28"/>
          <w:szCs w:val="28"/>
        </w:rPr>
      </w:pPr>
      <w:bookmarkStart w:id="0" w:name="_GoBack"/>
      <w:r>
        <w:rPr>
          <w:rFonts w:ascii="微软雅黑" w:eastAsia="微软雅黑" w:hAnsi="微软雅黑" w:hint="eastAsia"/>
          <w:sz w:val="28"/>
          <w:szCs w:val="28"/>
        </w:rPr>
        <w:t>附件</w:t>
      </w:r>
      <w:bookmarkEnd w:id="0"/>
      <w:r>
        <w:rPr>
          <w:rFonts w:ascii="微软雅黑" w:eastAsia="微软雅黑" w:hAnsi="微软雅黑" w:hint="eastAsia"/>
          <w:sz w:val="28"/>
          <w:szCs w:val="28"/>
        </w:rPr>
        <w:t>：</w:t>
      </w:r>
    </w:p>
    <w:p w:rsidR="00674C65" w:rsidRDefault="00674C65" w:rsidP="00674C65">
      <w:pPr>
        <w:widowControl/>
        <w:spacing w:line="400" w:lineRule="exact"/>
        <w:ind w:firstLineChars="200" w:firstLine="560"/>
        <w:rPr>
          <w:rFonts w:ascii="微软雅黑" w:eastAsia="微软雅黑" w:hAnsi="微软雅黑" w:hint="eastAsia"/>
          <w:sz w:val="28"/>
          <w:szCs w:val="28"/>
        </w:rPr>
      </w:pPr>
      <w:r>
        <w:rPr>
          <w:rFonts w:ascii="微软雅黑" w:eastAsia="微软雅黑" w:hAnsi="微软雅黑" w:hint="eastAsia"/>
          <w:sz w:val="28"/>
          <w:szCs w:val="28"/>
        </w:rPr>
        <w:t>《军事理论》共享课程由</w:t>
      </w:r>
      <w:r>
        <w:rPr>
          <w:rFonts w:ascii="微软雅黑" w:eastAsia="微软雅黑" w:hAnsi="微软雅黑" w:hint="eastAsia"/>
          <w:color w:val="FF0000"/>
          <w:sz w:val="28"/>
          <w:szCs w:val="28"/>
        </w:rPr>
        <w:t>教育部体卫艺司</w:t>
      </w:r>
      <w:r>
        <w:rPr>
          <w:rFonts w:ascii="微软雅黑" w:eastAsia="微软雅黑" w:hAnsi="微软雅黑" w:hint="eastAsia"/>
          <w:sz w:val="28"/>
          <w:szCs w:val="28"/>
        </w:rPr>
        <w:t>指导与支持，由来自国防大学、海军指挥学院等多所院校相关专业领域的教师担任课程视频教程的授课教师。</w:t>
      </w:r>
      <w:r>
        <w:rPr>
          <w:rFonts w:ascii="微软雅黑" w:eastAsia="微软雅黑" w:hAnsi="微软雅黑" w:hint="eastAsia"/>
          <w:sz w:val="28"/>
          <w:szCs w:val="28"/>
          <w:u w:val="single"/>
        </w:rPr>
        <w:t>航天英雄杨利伟将军</w:t>
      </w:r>
      <w:r>
        <w:rPr>
          <w:rFonts w:ascii="微软雅黑" w:eastAsia="微软雅黑" w:hAnsi="微软雅黑" w:hint="eastAsia"/>
          <w:sz w:val="28"/>
          <w:szCs w:val="28"/>
        </w:rPr>
        <w:t>，</w:t>
      </w:r>
      <w:r>
        <w:rPr>
          <w:rFonts w:ascii="微软雅黑" w:eastAsia="微软雅黑" w:hAnsi="微软雅黑" w:hint="eastAsia"/>
          <w:sz w:val="28"/>
          <w:szCs w:val="28"/>
          <w:u w:val="single"/>
        </w:rPr>
        <w:t>著名军事学家尹卓将军</w:t>
      </w:r>
      <w:r>
        <w:rPr>
          <w:rFonts w:ascii="微软雅黑" w:eastAsia="微软雅黑" w:hAnsi="微软雅黑" w:hint="eastAsia"/>
          <w:sz w:val="28"/>
          <w:szCs w:val="28"/>
        </w:rPr>
        <w:t>等多位将军，都作为跨校直播互动课的主讲老师走进大学课堂，带给学生们第一线的军事时事解读及专业知识。课程力求“润物无声、桃李不言、教学一体”的境界，培养大学生“国家兴亡、匹夫有责”的爱国情怀。</w:t>
      </w:r>
    </w:p>
    <w:p w:rsidR="00674C65" w:rsidRDefault="00674C65" w:rsidP="00674C65">
      <w:pPr>
        <w:widowControl/>
        <w:spacing w:line="400" w:lineRule="exact"/>
        <w:ind w:firstLineChars="200" w:firstLine="560"/>
        <w:rPr>
          <w:rFonts w:ascii="微软雅黑" w:eastAsia="微软雅黑" w:hAnsi="微软雅黑" w:hint="eastAsia"/>
          <w:sz w:val="28"/>
          <w:szCs w:val="28"/>
        </w:rPr>
      </w:pPr>
      <w:r>
        <w:rPr>
          <w:rFonts w:ascii="微软雅黑" w:eastAsia="微软雅黑" w:hAnsi="微软雅黑" w:hint="eastAsia"/>
          <w:sz w:val="28"/>
          <w:szCs w:val="28"/>
        </w:rPr>
        <w:t>2016年秋冬学期，全国有近25万学生选修这门课程。云南省共计有</w:t>
      </w:r>
      <w:r>
        <w:rPr>
          <w:rFonts w:ascii="微软雅黑" w:eastAsia="微软雅黑" w:hAnsi="微软雅黑" w:hint="eastAsia"/>
          <w:sz w:val="28"/>
          <w:szCs w:val="28"/>
          <w:u w:val="single"/>
        </w:rPr>
        <w:t>12所学校</w:t>
      </w:r>
      <w:r>
        <w:rPr>
          <w:rFonts w:ascii="微软雅黑" w:eastAsia="微软雅黑" w:hAnsi="微软雅黑" w:hint="eastAsia"/>
          <w:sz w:val="28"/>
          <w:szCs w:val="28"/>
        </w:rPr>
        <w:t>，</w:t>
      </w:r>
      <w:r>
        <w:rPr>
          <w:rFonts w:ascii="微软雅黑" w:eastAsia="微软雅黑" w:hAnsi="微软雅黑" w:hint="eastAsia"/>
          <w:sz w:val="28"/>
          <w:szCs w:val="28"/>
          <w:u w:val="single"/>
        </w:rPr>
        <w:t>21166名学生</w:t>
      </w:r>
      <w:r>
        <w:rPr>
          <w:rFonts w:ascii="微软雅黑" w:eastAsia="微软雅黑" w:hAnsi="微软雅黑" w:hint="eastAsia"/>
          <w:sz w:val="28"/>
          <w:szCs w:val="28"/>
        </w:rPr>
        <w:t>报名参加了《军事理论》这门全国共享的超级大课。比春夏学期的选课学生数增加了</w:t>
      </w:r>
      <w:r>
        <w:rPr>
          <w:rFonts w:ascii="微软雅黑" w:eastAsia="微软雅黑" w:hAnsi="微软雅黑" w:hint="eastAsia"/>
          <w:b/>
          <w:color w:val="FF0000"/>
          <w:sz w:val="28"/>
          <w:szCs w:val="28"/>
        </w:rPr>
        <w:t>5</w:t>
      </w:r>
      <w:r>
        <w:rPr>
          <w:rFonts w:ascii="微软雅黑" w:eastAsia="微软雅黑" w:hAnsi="微软雅黑" w:hint="eastAsia"/>
          <w:sz w:val="28"/>
          <w:szCs w:val="28"/>
        </w:rPr>
        <w:t>倍。体</w:t>
      </w:r>
      <w:proofErr w:type="gramStart"/>
      <w:r>
        <w:rPr>
          <w:rFonts w:ascii="微软雅黑" w:eastAsia="微软雅黑" w:hAnsi="微软雅黑" w:hint="eastAsia"/>
          <w:sz w:val="28"/>
          <w:szCs w:val="28"/>
        </w:rPr>
        <w:t>卫艺司</w:t>
      </w:r>
      <w:proofErr w:type="gramEnd"/>
      <w:r>
        <w:rPr>
          <w:rFonts w:ascii="微软雅黑" w:eastAsia="微软雅黑" w:hAnsi="微软雅黑" w:hint="eastAsia"/>
          <w:sz w:val="28"/>
          <w:szCs w:val="28"/>
        </w:rPr>
        <w:t>对本次云南的军事理论课程的突破非常重视，特别把本学期《军事理论》的第一次见面课安排在云南大学的沉浸式教室上课。尹卓将军和孙景伟将军将于10月11日 （18:30-20:30在云南大学呈贡校区</w:t>
      </w:r>
      <w:proofErr w:type="gramStart"/>
      <w:r>
        <w:rPr>
          <w:rFonts w:ascii="微软雅黑" w:eastAsia="微软雅黑" w:hAnsi="微软雅黑" w:hint="eastAsia"/>
          <w:sz w:val="28"/>
          <w:szCs w:val="28"/>
        </w:rPr>
        <w:t>格物楼</w:t>
      </w:r>
      <w:proofErr w:type="gramEnd"/>
      <w:r>
        <w:rPr>
          <w:rFonts w:ascii="微软雅黑" w:eastAsia="微软雅黑" w:hAnsi="微软雅黑" w:hint="eastAsia"/>
          <w:sz w:val="28"/>
          <w:szCs w:val="28"/>
        </w:rPr>
        <w:t>1101教室）为全国近25万学生进行第一次直播互动授课，让大家共同感受</w:t>
      </w:r>
      <w:proofErr w:type="gramStart"/>
      <w:r>
        <w:rPr>
          <w:rFonts w:ascii="微软雅黑" w:eastAsia="微软雅黑" w:hAnsi="微软雅黑" w:hint="eastAsia"/>
          <w:sz w:val="28"/>
          <w:szCs w:val="28"/>
        </w:rPr>
        <w:t>超级慕课的</w:t>
      </w:r>
      <w:proofErr w:type="gramEnd"/>
      <w:r>
        <w:rPr>
          <w:rFonts w:ascii="微软雅黑" w:eastAsia="微软雅黑" w:hAnsi="微软雅黑" w:hint="eastAsia"/>
          <w:sz w:val="28"/>
          <w:szCs w:val="28"/>
        </w:rPr>
        <w:t>风采。</w:t>
      </w:r>
    </w:p>
    <w:p w:rsidR="00674C65" w:rsidRDefault="00674C65" w:rsidP="00674C65">
      <w:pPr>
        <w:widowControl/>
        <w:spacing w:line="400" w:lineRule="exact"/>
        <w:ind w:firstLineChars="200" w:firstLine="560"/>
        <w:rPr>
          <w:rFonts w:ascii="微软雅黑" w:eastAsia="微软雅黑" w:hAnsi="微软雅黑" w:hint="eastAsia"/>
          <w:sz w:val="28"/>
          <w:szCs w:val="28"/>
        </w:rPr>
      </w:pPr>
      <w:r>
        <w:rPr>
          <w:rFonts w:ascii="微软雅黑" w:eastAsia="微软雅黑" w:hAnsi="微软雅黑" w:hint="eastAsia"/>
          <w:sz w:val="28"/>
          <w:szCs w:val="28"/>
        </w:rPr>
        <w:t>为此，10月11日下午15:00-16:00，孙景伟将军将在明远楼104会议室与我校教师共同</w:t>
      </w:r>
      <w:proofErr w:type="gramStart"/>
      <w:r>
        <w:rPr>
          <w:rFonts w:ascii="微软雅黑" w:eastAsia="微软雅黑" w:hAnsi="微软雅黑" w:hint="eastAsia"/>
          <w:sz w:val="28"/>
          <w:szCs w:val="28"/>
        </w:rPr>
        <w:t>分享慕课课程</w:t>
      </w:r>
      <w:proofErr w:type="gramEnd"/>
      <w:r>
        <w:rPr>
          <w:rFonts w:ascii="微软雅黑" w:eastAsia="微软雅黑" w:hAnsi="微软雅黑" w:hint="eastAsia"/>
          <w:sz w:val="28"/>
          <w:szCs w:val="28"/>
        </w:rPr>
        <w:t>建设过程中的经验，现</w:t>
      </w:r>
      <w:proofErr w:type="gramStart"/>
      <w:r>
        <w:rPr>
          <w:rFonts w:ascii="微软雅黑" w:eastAsia="微软雅黑" w:hAnsi="微软雅黑" w:hint="eastAsia"/>
          <w:sz w:val="28"/>
          <w:szCs w:val="28"/>
        </w:rPr>
        <w:t>特邀有</w:t>
      </w:r>
      <w:proofErr w:type="gramEnd"/>
      <w:r>
        <w:rPr>
          <w:rFonts w:ascii="微软雅黑" w:eastAsia="微软雅黑" w:hAnsi="微软雅黑" w:hint="eastAsia"/>
          <w:sz w:val="28"/>
          <w:szCs w:val="28"/>
        </w:rPr>
        <w:t>意向</w:t>
      </w:r>
      <w:proofErr w:type="gramStart"/>
      <w:r>
        <w:rPr>
          <w:rFonts w:ascii="微软雅黑" w:eastAsia="微软雅黑" w:hAnsi="微软雅黑" w:hint="eastAsia"/>
          <w:sz w:val="28"/>
          <w:szCs w:val="28"/>
        </w:rPr>
        <w:t>建设慕课课程</w:t>
      </w:r>
      <w:proofErr w:type="gramEnd"/>
      <w:r>
        <w:rPr>
          <w:rFonts w:ascii="微软雅黑" w:eastAsia="微软雅黑" w:hAnsi="微软雅黑" w:hint="eastAsia"/>
          <w:sz w:val="28"/>
          <w:szCs w:val="28"/>
        </w:rPr>
        <w:t>的教师参加本次经验分享会。</w:t>
      </w:r>
    </w:p>
    <w:p w:rsidR="00674C65" w:rsidRDefault="00674C65" w:rsidP="00674C65">
      <w:pPr>
        <w:pStyle w:val="a3"/>
        <w:widowControl/>
        <w:ind w:left="420" w:firstLineChars="0" w:firstLine="0"/>
        <w:jc w:val="left"/>
        <w:rPr>
          <w:rFonts w:ascii="微软雅黑" w:eastAsia="微软雅黑" w:hAnsi="微软雅黑" w:hint="eastAsia"/>
          <w:sz w:val="28"/>
          <w:szCs w:val="28"/>
        </w:rPr>
      </w:pPr>
      <w:r>
        <w:rPr>
          <w:rFonts w:hint="eastAsia"/>
          <w:noProof/>
        </w:rPr>
        <mc:AlternateContent>
          <mc:Choice Requires="wps">
            <w:drawing>
              <wp:anchor distT="0" distB="0" distL="114300" distR="114300" simplePos="0" relativeHeight="251659264" behindDoc="0" locked="0" layoutInCell="1" allowOverlap="1" wp14:anchorId="0ACBBBC8" wp14:editId="44EFAE17">
                <wp:simplePos x="0" y="0"/>
                <wp:positionH relativeFrom="column">
                  <wp:posOffset>2095500</wp:posOffset>
                </wp:positionH>
                <wp:positionV relativeFrom="paragraph">
                  <wp:posOffset>59055</wp:posOffset>
                </wp:positionV>
                <wp:extent cx="3111500" cy="1898650"/>
                <wp:effectExtent l="0" t="0" r="12700" b="25400"/>
                <wp:wrapNone/>
                <wp:docPr id="3" name="矩形 3"/>
                <wp:cNvGraphicFramePr/>
                <a:graphic xmlns:a="http://schemas.openxmlformats.org/drawingml/2006/main">
                  <a:graphicData uri="http://schemas.microsoft.com/office/word/2010/wordprocessingShape">
                    <wps:wsp>
                      <wps:cNvSpPr/>
                      <wps:spPr>
                        <a:xfrm>
                          <a:off x="0" y="0"/>
                          <a:ext cx="3111500" cy="189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4C65" w:rsidRDefault="00674C65" w:rsidP="00674C65">
                            <w:pPr>
                              <w:snapToGrid w:val="0"/>
                              <w:jc w:val="center"/>
                              <w:rPr>
                                <w:rFonts w:ascii="微软雅黑" w:eastAsia="微软雅黑" w:hAnsi="微软雅黑"/>
                              </w:rPr>
                            </w:pPr>
                            <w:r>
                              <w:rPr>
                                <w:rFonts w:ascii="微软雅黑" w:eastAsia="微软雅黑" w:hAnsi="微软雅黑" w:hint="eastAsia"/>
                              </w:rPr>
                              <w:t>尹卓将军：</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著名军事专家，开国少将尹明亮之子，现任海军网络安全和信息化专家咨询委员会主任，研究院，少将军衔。</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第十一、十二届全国政协委员，中国国际战略学会高级顾问，总装科技委顾问，中国人民解放军海军装备论证研究中心综合论证研究所高级研究员；博士后导师组组长。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left:0;text-align:left;margin-left:165pt;margin-top:4.65pt;width:24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" fillcolor="#4f81bd [3204]" strokecolor="#243f60 [1604]" strokeweight="2pt">
                <v:textbox>
                  <w:txbxContent>
                    <w:p w:rsidR="00674C65" w:rsidRDefault="00674C65" w:rsidP="00674C65">
                      <w:pPr>
                        <w:snapToGrid w:val="0"/>
                        <w:jc w:val="center"/>
                        <w:rPr>
                          <w:rFonts w:ascii="微软雅黑" w:eastAsia="微软雅黑" w:hAnsi="微软雅黑"/>
                        </w:rPr>
                      </w:pPr>
                      <w:r>
                        <w:rPr>
                          <w:rFonts w:ascii="微软雅黑" w:eastAsia="微软雅黑" w:hAnsi="微软雅黑" w:hint="eastAsia"/>
                        </w:rPr>
                        <w:t>尹卓将军：</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著名军事专家，开国少将尹明亮之子，现任海军网络安全和信息化专家咨询委员会主任，研究院，少将军衔。</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第十一、十二届全国政协委员，中国国际战略学会高级顾问，总装科技委顾问，中国人民解放军海军装备论证研究中心综合论证研究所高级研究员；博士后导师组组长。</w:t>
                      </w:r>
                    </w:p>
                  </w:txbxContent>
                </v:textbox>
              </v:rect>
            </w:pict>
          </mc:Fallback>
        </mc:AlternateContent>
      </w:r>
      <w:r>
        <w:rPr>
          <w:noProof/>
          <w:sz w:val="28"/>
          <w:szCs w:val="28"/>
        </w:rPr>
        <w:drawing>
          <wp:inline distT="0" distB="0" distL="0" distR="0" wp14:anchorId="39F6784E" wp14:editId="3F721AE8">
            <wp:extent cx="1616075" cy="1967230"/>
            <wp:effectExtent l="0" t="0" r="3175" b="0"/>
            <wp:docPr id="2" name="图片 2" descr="mmexport147452885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mmexport14745288598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6075" cy="1967230"/>
                    </a:xfrm>
                    <a:prstGeom prst="rect">
                      <a:avLst/>
                    </a:prstGeom>
                    <a:noFill/>
                    <a:ln>
                      <a:noFill/>
                    </a:ln>
                  </pic:spPr>
                </pic:pic>
              </a:graphicData>
            </a:graphic>
          </wp:inline>
        </w:drawing>
      </w:r>
    </w:p>
    <w:p w:rsidR="00A04F4E" w:rsidRPr="00674C65" w:rsidRDefault="00674C65" w:rsidP="00674C65">
      <w:pPr>
        <w:widowControl/>
        <w:ind w:firstLineChars="200" w:firstLine="420"/>
        <w:jc w:val="left"/>
        <w:rPr>
          <w:rFonts w:ascii="微软雅黑" w:eastAsia="微软雅黑" w:hAnsi="微软雅黑" w:hint="eastAsia"/>
          <w:sz w:val="28"/>
          <w:szCs w:val="28"/>
        </w:rPr>
      </w:pPr>
      <w:r>
        <w:rPr>
          <w:rFonts w:hint="eastAsia"/>
          <w:noProof/>
        </w:rPr>
        <mc:AlternateContent>
          <mc:Choice Requires="wps">
            <w:drawing>
              <wp:anchor distT="0" distB="0" distL="114300" distR="114300" simplePos="0" relativeHeight="251660288" behindDoc="0" locked="0" layoutInCell="1" allowOverlap="1" wp14:anchorId="63FE5F5C" wp14:editId="309D353F">
                <wp:simplePos x="0" y="0"/>
                <wp:positionH relativeFrom="column">
                  <wp:posOffset>2082800</wp:posOffset>
                </wp:positionH>
                <wp:positionV relativeFrom="paragraph">
                  <wp:posOffset>88265</wp:posOffset>
                </wp:positionV>
                <wp:extent cx="3111500" cy="1924050"/>
                <wp:effectExtent l="0" t="0" r="12700" b="19050"/>
                <wp:wrapNone/>
                <wp:docPr id="4" name="矩形 4"/>
                <wp:cNvGraphicFramePr/>
                <a:graphic xmlns:a="http://schemas.openxmlformats.org/drawingml/2006/main">
                  <a:graphicData uri="http://schemas.microsoft.com/office/word/2010/wordprocessingShape">
                    <wps:wsp>
                      <wps:cNvSpPr/>
                      <wps:spPr>
                        <a:xfrm>
                          <a:off x="0" y="0"/>
                          <a:ext cx="3111500" cy="1924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4C65" w:rsidRDefault="00674C65" w:rsidP="00674C65">
                            <w:pPr>
                              <w:snapToGrid w:val="0"/>
                              <w:jc w:val="center"/>
                              <w:rPr>
                                <w:rFonts w:ascii="微软雅黑" w:eastAsia="微软雅黑" w:hAnsi="微软雅黑"/>
                              </w:rPr>
                            </w:pPr>
                            <w:r>
                              <w:rPr>
                                <w:rFonts w:ascii="微软雅黑" w:eastAsia="微软雅黑" w:hAnsi="微软雅黑" w:hint="eastAsia"/>
                              </w:rPr>
                              <w:t>孙景伟将军：</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国防大学少将，战役教研部副主任，教授我军理论界高级将军。</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74年入伍，历任排长、指导员，作训参谋，军教导队教员，国防大学作战理论研究所所长，战役教研部副主任，少将军衔。经军队三级指挥院校培训，获战役学博士学位。在俄罗斯总参军事学院留学，获军事专家证书。</w:t>
                            </w:r>
                          </w:p>
                          <w:p w:rsidR="00674C65" w:rsidRDefault="00674C65" w:rsidP="00674C65">
                            <w:pPr>
                              <w:snapToGrid w:val="0"/>
                              <w:jc w:val="left"/>
                              <w:rPr>
                                <w:rFonts w:ascii="微软雅黑" w:eastAsia="微软雅黑" w:hAnsi="微软雅黑" w:hint="eastAsia"/>
                              </w:rPr>
                            </w:pPr>
                          </w:p>
                          <w:p w:rsidR="00674C65" w:rsidRDefault="00674C65" w:rsidP="00674C65">
                            <w:pPr>
                              <w:snapToGrid w:val="0"/>
                              <w:jc w:val="left"/>
                              <w:rPr>
                                <w:rFonts w:ascii="微软雅黑" w:eastAsia="微软雅黑" w:hAnsi="微软雅黑"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7" style="position:absolute;left:0;text-align:left;margin-left:164pt;margin-top:6.95pt;width:24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" fillcolor="#4f81bd [3204]" strokecolor="#243f60 [1604]" strokeweight="2pt">
                <v:textbox>
                  <w:txbxContent>
                    <w:p w:rsidR="00674C65" w:rsidRDefault="00674C65" w:rsidP="00674C65">
                      <w:pPr>
                        <w:snapToGrid w:val="0"/>
                        <w:jc w:val="center"/>
                        <w:rPr>
                          <w:rFonts w:ascii="微软雅黑" w:eastAsia="微软雅黑" w:hAnsi="微软雅黑"/>
                        </w:rPr>
                      </w:pPr>
                      <w:r>
                        <w:rPr>
                          <w:rFonts w:ascii="微软雅黑" w:eastAsia="微软雅黑" w:hAnsi="微软雅黑" w:hint="eastAsia"/>
                        </w:rPr>
                        <w:t>孙景伟将军：</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国防大学少将，战役教研部副主任，教授我军理论界高级将军。</w:t>
                      </w:r>
                    </w:p>
                    <w:p w:rsidR="00674C65" w:rsidRDefault="00674C65" w:rsidP="00674C65">
                      <w:pPr>
                        <w:snapToGrid w:val="0"/>
                        <w:jc w:val="left"/>
                        <w:rPr>
                          <w:rFonts w:ascii="微软雅黑" w:eastAsia="微软雅黑" w:hAnsi="微软雅黑" w:hint="eastAsia"/>
                        </w:rPr>
                      </w:pPr>
                      <w:r>
                        <w:rPr>
                          <w:rFonts w:ascii="微软雅黑" w:eastAsia="微软雅黑" w:hAnsi="微软雅黑" w:hint="eastAsia"/>
                        </w:rPr>
                        <w:t>74年入伍，历任排长、指导员，作训参谋，军教导队教员，国防大学作战理论研究所所长，战役教研部副主任，少将军衔。经军队三级指挥院校培训，获战役学博士学位。在俄罗斯总参军事学院留学，获军事专家证书。</w:t>
                      </w:r>
                    </w:p>
                    <w:p w:rsidR="00674C65" w:rsidRDefault="00674C65" w:rsidP="00674C65">
                      <w:pPr>
                        <w:snapToGrid w:val="0"/>
                        <w:jc w:val="left"/>
                        <w:rPr>
                          <w:rFonts w:ascii="微软雅黑" w:eastAsia="微软雅黑" w:hAnsi="微软雅黑" w:hint="eastAsia"/>
                        </w:rPr>
                      </w:pPr>
                    </w:p>
                    <w:p w:rsidR="00674C65" w:rsidRDefault="00674C65" w:rsidP="00674C65">
                      <w:pPr>
                        <w:snapToGrid w:val="0"/>
                        <w:jc w:val="left"/>
                        <w:rPr>
                          <w:rFonts w:ascii="微软雅黑" w:eastAsia="微软雅黑" w:hAnsi="微软雅黑" w:hint="eastAsia"/>
                        </w:rPr>
                      </w:pPr>
                    </w:p>
                  </w:txbxContent>
                </v:textbox>
              </v:rect>
            </w:pict>
          </mc:Fallback>
        </mc:AlternateContent>
      </w:r>
      <w:r>
        <w:rPr>
          <w:noProof/>
          <w:sz w:val="28"/>
          <w:szCs w:val="28"/>
        </w:rPr>
        <w:drawing>
          <wp:inline distT="0" distB="0" distL="0" distR="0" wp14:anchorId="1A109026" wp14:editId="0876C89E">
            <wp:extent cx="1647825" cy="1956435"/>
            <wp:effectExtent l="0" t="0" r="9525" b="5715"/>
            <wp:docPr id="1" name="图片 1" descr="mmexport147452888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mmexport1474528880598"/>
                    <pic:cNvPicPr>
                      <a:picLocks noChangeAspect="1" noChangeArrowheads="1"/>
                    </pic:cNvPicPr>
                  </pic:nvPicPr>
                  <pic:blipFill>
                    <a:blip r:embed="rId6" cstate="print">
                      <a:extLst>
                        <a:ext uri="{28A0092B-C50C-407E-A947-70E740481C1C}">
                          <a14:useLocalDpi xmlns:a14="http://schemas.microsoft.com/office/drawing/2010/main" val="0"/>
                        </a:ext>
                      </a:extLst>
                    </a:blip>
                    <a:srcRect t="6799"/>
                    <a:stretch>
                      <a:fillRect/>
                    </a:stretch>
                  </pic:blipFill>
                  <pic:spPr bwMode="auto">
                    <a:xfrm>
                      <a:off x="0" y="0"/>
                      <a:ext cx="1647825" cy="1956435"/>
                    </a:xfrm>
                    <a:prstGeom prst="rect">
                      <a:avLst/>
                    </a:prstGeom>
                    <a:noFill/>
                    <a:ln>
                      <a:noFill/>
                    </a:ln>
                  </pic:spPr>
                </pic:pic>
              </a:graphicData>
            </a:graphic>
          </wp:inline>
        </w:drawing>
      </w:r>
    </w:p>
    <w:sectPr w:rsidR="00A04F4E" w:rsidRPr="00674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D9"/>
    <w:rsid w:val="003302D9"/>
    <w:rsid w:val="00674C65"/>
    <w:rsid w:val="00A0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4C65"/>
    <w:pPr>
      <w:ind w:firstLineChars="200" w:firstLine="420"/>
    </w:pPr>
  </w:style>
  <w:style w:type="paragraph" w:styleId="a4">
    <w:name w:val="Balloon Text"/>
    <w:basedOn w:val="a"/>
    <w:link w:val="Char"/>
    <w:uiPriority w:val="99"/>
    <w:semiHidden/>
    <w:unhideWhenUsed/>
    <w:rsid w:val="00674C65"/>
    <w:rPr>
      <w:sz w:val="18"/>
      <w:szCs w:val="18"/>
    </w:rPr>
  </w:style>
  <w:style w:type="character" w:customStyle="1" w:styleId="Char">
    <w:name w:val="批注框文本 Char"/>
    <w:basedOn w:val="a0"/>
    <w:link w:val="a4"/>
    <w:uiPriority w:val="99"/>
    <w:semiHidden/>
    <w:rsid w:val="00674C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4C65"/>
    <w:pPr>
      <w:ind w:firstLineChars="200" w:firstLine="420"/>
    </w:pPr>
  </w:style>
  <w:style w:type="paragraph" w:styleId="a4">
    <w:name w:val="Balloon Text"/>
    <w:basedOn w:val="a"/>
    <w:link w:val="Char"/>
    <w:uiPriority w:val="99"/>
    <w:semiHidden/>
    <w:unhideWhenUsed/>
    <w:rsid w:val="00674C65"/>
    <w:rPr>
      <w:sz w:val="18"/>
      <w:szCs w:val="18"/>
    </w:rPr>
  </w:style>
  <w:style w:type="character" w:customStyle="1" w:styleId="Char">
    <w:name w:val="批注框文本 Char"/>
    <w:basedOn w:val="a0"/>
    <w:link w:val="a4"/>
    <w:uiPriority w:val="99"/>
    <w:semiHidden/>
    <w:rsid w:val="00674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2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Company>Microsoft</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刘燕青</dc:creator>
  <cp:keywords/>
  <dc:description/>
  <cp:lastModifiedBy>刘燕青</cp:lastModifiedBy>
  <cp:revision>3</cp:revision>
  <dcterms:created xsi:type="dcterms:W3CDTF">2016-10-09T08:47:00Z</dcterms:created>
  <dcterms:modified xsi:type="dcterms:W3CDTF">2016-10-09T08:48:00Z</dcterms:modified>
</cp:coreProperties>
</file>